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E1A" w:rsidRDefault="006B5E1A" w:rsidP="006B5E1A">
      <w:pPr>
        <w:jc w:val="left"/>
      </w:pPr>
      <w:r>
        <w:rPr>
          <w:rFonts w:hint="eastAsia"/>
        </w:rPr>
        <w:t xml:space="preserve">早稲田大　</w:t>
      </w:r>
      <w:r>
        <w:rPr>
          <w:rFonts w:hint="eastAsia"/>
        </w:rPr>
        <w:t>2014</w:t>
      </w:r>
      <w:r>
        <w:rPr>
          <w:rFonts w:hint="eastAsia"/>
        </w:rPr>
        <w:t>年</w:t>
      </w:r>
    </w:p>
    <w:p w:rsidR="006B5E1A" w:rsidRDefault="006B5E1A" w:rsidP="006B5E1A">
      <w:pPr>
        <w:jc w:val="left"/>
      </w:pPr>
    </w:p>
    <w:p w:rsidR="006B5E1A" w:rsidRPr="00C42F23" w:rsidRDefault="006B5E1A" w:rsidP="006B5E1A">
      <w:pPr>
        <w:jc w:val="left"/>
        <w:rPr>
          <w:rFonts w:asciiTheme="majorEastAsia" w:eastAsiaTheme="majorEastAsia" w:hAnsiTheme="majorEastAsia"/>
        </w:rPr>
      </w:pPr>
      <w:r w:rsidRPr="00C42F23">
        <w:rPr>
          <w:rFonts w:asciiTheme="majorEastAsia" w:eastAsiaTheme="majorEastAsia" w:hAnsiTheme="majorEastAsia" w:hint="eastAsia"/>
        </w:rPr>
        <w:t>Ⅴ</w:t>
      </w:r>
    </w:p>
    <w:p w:rsidR="006B5E1A" w:rsidRDefault="006B5E1A" w:rsidP="006B5E1A">
      <w:pPr>
        <w:jc w:val="left"/>
      </w:pPr>
    </w:p>
    <w:p w:rsidR="006B5E1A" w:rsidRPr="00E152BB" w:rsidRDefault="006B5E1A" w:rsidP="006B5E1A">
      <w:pPr>
        <w:jc w:val="left"/>
      </w:pPr>
      <w:r>
        <w:rPr>
          <w:rFonts w:hint="eastAsia"/>
        </w:rPr>
        <w:t>次の英文を読み，下記の設問に答えよ。</w:t>
      </w:r>
    </w:p>
    <w:p w:rsidR="006B5E1A" w:rsidRPr="00E152BB" w:rsidRDefault="006B5E1A" w:rsidP="006B5E1A">
      <w:pPr>
        <w:ind w:firstLine="454"/>
      </w:pPr>
    </w:p>
    <w:p w:rsidR="006B5E1A" w:rsidRPr="00CE5C1F" w:rsidRDefault="006B5E1A" w:rsidP="006B5E1A">
      <w:pPr>
        <w:pStyle w:val="1"/>
        <w:ind w:firstLineChars="135" w:firstLine="294"/>
        <w:jc w:val="both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>In order to maximize how much students learn from studying, many textbooks and schools generally follow blocked practice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 xml:space="preserve">.  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>That is, students practice one topic at one time over and over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 xml:space="preserve">.  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>Of course, students can learn certain materials very well using this m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ethod, but it is also well known that they can easily and quickly forget what they have previously learnt when they move onto another topic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.</w:t>
      </w:r>
    </w:p>
    <w:p w:rsidR="006B5E1A" w:rsidRPr="00CE5C1F" w:rsidRDefault="006B5E1A" w:rsidP="006B5E1A">
      <w:pPr>
        <w:pStyle w:val="1"/>
        <w:ind w:firstLineChars="135" w:firstLine="294"/>
        <w:jc w:val="both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In recent years, cognitive scientists have shown that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a few simple techniques can </w:t>
      </w:r>
      <w:r w:rsidRPr="00DC569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(1)</w:t>
      </w:r>
      <w:r w:rsidRPr="00524591">
        <w:rPr>
          <w:rFonts w:ascii="Century" w:eastAsia="ＭＳ 明朝" w:hAnsi="Century" w:cstheme="minorBidi" w:hint="eastAsia"/>
          <w:color w:val="auto"/>
          <w:kern w:val="2"/>
          <w:sz w:val="21"/>
          <w:szCs w:val="21"/>
          <w:u w:val="thick"/>
        </w:rPr>
        <w:t>mediate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such a learning dilemma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.  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These can be used by anyone, from a fourth grader doing arithmetic to a retiree taking on a new language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.  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However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, 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they directly contradict much of the common wisdom about good study habits, and thus have not caught on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.  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In a nutshell, they recommend that the crucial components of study, such as learning environments, contents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, 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and study intervals,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［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 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イ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 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］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varied.</w:t>
      </w:r>
    </w:p>
    <w:p w:rsidR="006B5E1A" w:rsidRPr="00524591" w:rsidRDefault="006B5E1A" w:rsidP="006B5E1A">
      <w:pPr>
        <w:pStyle w:val="1"/>
        <w:ind w:firstLineChars="135" w:firstLine="294"/>
        <w:jc w:val="both"/>
        <w:rPr>
          <w:rFonts w:ascii="Century" w:eastAsia="ＭＳ 明朝" w:hAnsi="Century" w:cstheme="minorBidi"/>
          <w:color w:val="auto"/>
          <w:kern w:val="2"/>
          <w:sz w:val="21"/>
          <w:szCs w:val="21"/>
          <w:vertAlign w:val="subscript"/>
        </w:rPr>
      </w:pP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For instance, instead of sticking to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one study location, simply </w:t>
      </w:r>
      <w:r w:rsidRPr="00DC569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(2)</w:t>
      </w:r>
      <w:r w:rsidRPr="00524591">
        <w:rPr>
          <w:rFonts w:ascii="Century" w:eastAsia="ＭＳ 明朝" w:hAnsi="Century" w:cstheme="minorBidi" w:hint="eastAsia"/>
          <w:color w:val="auto"/>
          <w:kern w:val="2"/>
          <w:sz w:val="21"/>
          <w:szCs w:val="21"/>
          <w:u w:val="thick"/>
        </w:rPr>
        <w:t>alternating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the room where a person studies can improve memory retention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.  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Similarly, so does studying 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［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 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ロ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 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］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but related concepts in one sitting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, 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rather than focusing intensely on a single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 xml:space="preserve"> thing.</w:t>
      </w:r>
    </w:p>
    <w:p w:rsidR="006B5E1A" w:rsidRPr="00CE5C1F" w:rsidRDefault="006B5E1A" w:rsidP="006B5E1A">
      <w:pPr>
        <w:pStyle w:val="1"/>
        <w:ind w:firstLineChars="135" w:firstLine="294"/>
        <w:jc w:val="both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The brain makes subtle associations between what it is studying and the background sensations it has at the time, 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［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 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ハ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 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］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whether those perceptions are conscious or not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.  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For example, the brain may associate the details of America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>’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s Declaration of Independence with the lighting of the dorm study room, or the causes of the Cold War with the shade of the apple tree in the backyard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.  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When the outside context is varied, the information is enriched, which 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［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 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ニ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 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］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forgetting.</w:t>
      </w:r>
    </w:p>
    <w:p w:rsidR="006B5E1A" w:rsidRPr="00CE5C1F" w:rsidRDefault="006B5E1A" w:rsidP="006B5E1A">
      <w:pPr>
        <w:pStyle w:val="1"/>
        <w:ind w:firstLineChars="135" w:firstLine="294"/>
        <w:jc w:val="both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>Varying the type of material studied in a single sittin</w:t>
      </w:r>
      <w:r w:rsidRPr="00C42F23">
        <w:rPr>
          <w:rFonts w:asciiTheme="minorHAnsi" w:eastAsia="ＭＳ 明朝" w:hAnsiTheme="minorHAnsi" w:cstheme="minorBidi"/>
          <w:color w:val="auto"/>
          <w:kern w:val="2"/>
          <w:sz w:val="21"/>
          <w:szCs w:val="21"/>
        </w:rPr>
        <w:t>g ―― a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>lternating, for example, among vocabulary, reading and speaking a new languag</w:t>
      </w:r>
      <w:r w:rsidRPr="00C42F23">
        <w:rPr>
          <w:rFonts w:asciiTheme="minorHAnsi" w:eastAsia="ＭＳ 明朝" w:hAnsiTheme="minorHAnsi" w:cstheme="minorBidi"/>
          <w:color w:val="auto"/>
          <w:kern w:val="2"/>
          <w:sz w:val="21"/>
          <w:szCs w:val="21"/>
        </w:rPr>
        <w:t>e ―― see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>ms to leave a deeper impression on the brain than does concentrating on just one skill at a time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 xml:space="preserve">.  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>Musicians have known this for years, and their practice sessions often include a mix of scales, musical pieces and rhythmic work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 xml:space="preserve">.  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>Many athletes, too, routinely mix their workouts with strength, speed and skill drills.</w:t>
      </w:r>
    </w:p>
    <w:p w:rsidR="006B5E1A" w:rsidRPr="000D6700" w:rsidRDefault="006B5E1A" w:rsidP="006B5E1A">
      <w:pPr>
        <w:pStyle w:val="1"/>
        <w:ind w:firstLineChars="135" w:firstLine="294"/>
        <w:jc w:val="both"/>
        <w:rPr>
          <w:rFonts w:ascii="Century" w:eastAsia="ＭＳ 明朝" w:hAnsi="Century" w:cstheme="minorBidi"/>
          <w:color w:val="auto"/>
          <w:kern w:val="2"/>
          <w:sz w:val="21"/>
          <w:szCs w:val="21"/>
          <w:vertAlign w:val="subscript"/>
        </w:rPr>
      </w:pP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lastRenderedPageBreak/>
        <w:t>Cognitive scientists do not deny that old-fashioned cramming can lead to a better grade on a given exam, but hurri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 xml:space="preserve">edly filling one’s brain is </w:t>
      </w:r>
      <w:r w:rsidRPr="00DC569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(3)</w:t>
      </w:r>
      <w:r w:rsidRPr="000D6700">
        <w:rPr>
          <w:rFonts w:ascii="Century" w:eastAsia="ＭＳ 明朝" w:hAnsi="Century" w:cstheme="minorBidi"/>
          <w:color w:val="auto"/>
          <w:kern w:val="2"/>
          <w:sz w:val="21"/>
          <w:szCs w:val="21"/>
          <w:u w:val="thick"/>
        </w:rPr>
        <w:t>akin to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 xml:space="preserve"> speed-packing a cheap suitcase, as most students quickly learn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 xml:space="preserve">.  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>It holds its new load for a while, but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then almost everything falls out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.  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When the 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*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neural suitcase is packed 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［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 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ホ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 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］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, it holds its contents for far, far longer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.  </w:t>
      </w:r>
      <w:r w:rsidRPr="00CE5C1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Dozens of studies have found that an hour of study tonight, an hour on the weekend, another session a week from now</w:t>
      </w:r>
      <w:r w:rsidRPr="00C42F23">
        <w:rPr>
          <w:rFonts w:asciiTheme="minorHAnsi" w:eastAsia="ＭＳ 明朝" w:hAnsiTheme="minorHAnsi" w:cstheme="minorBidi"/>
          <w:color w:val="auto"/>
          <w:kern w:val="2"/>
          <w:sz w:val="21"/>
          <w:szCs w:val="21"/>
        </w:rPr>
        <w:t xml:space="preserve"> ――</w:t>
      </w:r>
      <w:r w:rsidRPr="00DC569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</w:t>
      </w:r>
      <w:r w:rsidRPr="000D6700">
        <w:rPr>
          <w:rFonts w:ascii="Century" w:eastAsia="ＭＳ 明朝" w:hAnsi="Century" w:cstheme="minorBidi" w:hint="eastAsia"/>
          <w:color w:val="auto"/>
          <w:kern w:val="2"/>
          <w:sz w:val="21"/>
          <w:szCs w:val="21"/>
          <w:u w:val="thick"/>
        </w:rPr>
        <w:t>such so-called</w:t>
      </w:r>
      <w:r w:rsidRPr="000D6700">
        <w:rPr>
          <w:rFonts w:ascii="Century" w:eastAsia="ＭＳ 明朝" w:hAnsi="Century" w:cstheme="minorBidi"/>
          <w:color w:val="auto"/>
          <w:kern w:val="2"/>
          <w:sz w:val="21"/>
          <w:szCs w:val="21"/>
          <w:u w:val="thick"/>
        </w:rPr>
        <w:t xml:space="preserve"> spacin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>g</w:t>
      </w:r>
      <w:r w:rsidRPr="00C42F23">
        <w:rPr>
          <w:rFonts w:asciiTheme="minorHAnsi" w:eastAsia="ＭＳ 明朝" w:hAnsiTheme="minorHAnsi" w:cstheme="minorBidi"/>
          <w:color w:val="auto"/>
          <w:kern w:val="2"/>
          <w:sz w:val="21"/>
          <w:szCs w:val="21"/>
        </w:rPr>
        <w:t xml:space="preserve"> ―― 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>improves later recall without requiring students to put in more overall study effort or pay more attention.</w:t>
      </w:r>
    </w:p>
    <w:p w:rsidR="006B5E1A" w:rsidRPr="00CE5C1F" w:rsidRDefault="006B5E1A" w:rsidP="006B5E1A">
      <w:pPr>
        <w:pStyle w:val="1"/>
        <w:ind w:firstLineChars="135" w:firstLine="294"/>
        <w:jc w:val="both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>None of which is to suggest that these techniques</w:t>
      </w:r>
      <w:r w:rsidRPr="00C42F23">
        <w:rPr>
          <w:rFonts w:asciiTheme="minorHAnsi" w:eastAsia="ＭＳ 明朝" w:hAnsiTheme="minorHAnsi" w:cstheme="minorBidi"/>
          <w:color w:val="auto"/>
          <w:kern w:val="2"/>
          <w:sz w:val="21"/>
          <w:szCs w:val="21"/>
        </w:rPr>
        <w:t xml:space="preserve"> ―― 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>alternating study environments, mixing content, spacing study sessions, or all of the above</w:t>
      </w:r>
      <w:r w:rsidRPr="00C42F23">
        <w:rPr>
          <w:rFonts w:asciiTheme="minorHAnsi" w:eastAsia="ＭＳ 明朝" w:hAnsiTheme="minorHAnsi" w:cstheme="minorBidi"/>
          <w:color w:val="auto"/>
          <w:kern w:val="2"/>
          <w:sz w:val="21"/>
          <w:szCs w:val="21"/>
        </w:rPr>
        <w:t xml:space="preserve"> ―― 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>will turn a failing student into a grade-A performer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 xml:space="preserve">.  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>Motivation matters very much as well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 xml:space="preserve">.  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>So do impressing friends, making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 xml:space="preserve"> the hockey team and finding </w:t>
      </w:r>
      <w:r w:rsidRPr="00DC569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(4)</w:t>
      </w:r>
      <w:r w:rsidRPr="000D6700">
        <w:rPr>
          <w:rFonts w:ascii="Century" w:eastAsia="ＭＳ 明朝" w:hAnsi="Century" w:cstheme="minorBidi"/>
          <w:color w:val="auto"/>
          <w:kern w:val="2"/>
          <w:sz w:val="21"/>
          <w:szCs w:val="21"/>
          <w:u w:val="thick"/>
        </w:rPr>
        <w:t>the nerve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 xml:space="preserve"> to text your cute classmate in a social studies class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 xml:space="preserve">.  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 xml:space="preserve">But at the very least, these cognitive techniques give parents and students, 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young and old, something they did not have before: a study plan based on research findings, not on conventional wisdom or empty 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>theorizing.</w:t>
      </w:r>
    </w:p>
    <w:p w:rsidR="006B5E1A" w:rsidRPr="00CE5C1F" w:rsidRDefault="006B5E1A" w:rsidP="006B5E1A">
      <w:pPr>
        <w:pStyle w:val="1"/>
        <w:ind w:firstLineChars="135" w:firstLine="294"/>
        <w:jc w:val="right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 xml:space="preserve">(Adapted from </w:t>
      </w:r>
      <w:r w:rsidRPr="001B5B62">
        <w:rPr>
          <w:rFonts w:ascii="Century" w:eastAsia="ＭＳ 明朝" w:hAnsi="Century" w:cstheme="minorBidi"/>
          <w:i/>
          <w:color w:val="auto"/>
          <w:kern w:val="2"/>
          <w:sz w:val="21"/>
          <w:szCs w:val="21"/>
        </w:rPr>
        <w:t>The New York Times</w:t>
      </w:r>
      <w:r w:rsidRPr="00CE5C1F">
        <w:rPr>
          <w:rFonts w:ascii="Century" w:eastAsia="ＭＳ 明朝" w:hAnsi="Century" w:cstheme="minorBidi"/>
          <w:color w:val="auto"/>
          <w:kern w:val="2"/>
          <w:sz w:val="21"/>
          <w:szCs w:val="21"/>
        </w:rPr>
        <w:t>, September 6, 2010)</w:t>
      </w:r>
    </w:p>
    <w:p w:rsidR="006B5E1A" w:rsidRPr="00E931D8" w:rsidRDefault="006B5E1A" w:rsidP="006B5E1A">
      <w:pPr>
        <w:pStyle w:val="1"/>
        <w:rPr>
          <w:rFonts w:ascii="Century" w:eastAsia="ＭＳ 明朝" w:hAnsi="Century" w:cstheme="minorBidi"/>
          <w:color w:val="FF0000"/>
          <w:kern w:val="2"/>
          <w:sz w:val="21"/>
          <w:szCs w:val="21"/>
        </w:rPr>
      </w:pP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注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 </w:t>
      </w:r>
      <w:r w:rsidRPr="00AE7F5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cognitive scien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tist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 w:rsidRPr="00AE7F5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認知科学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者</w:t>
      </w:r>
      <w:r w:rsidR="00AA5B2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 w:rsidRPr="00AE7F5F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neural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神経の</w:t>
      </w: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設問１．下線部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(1)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～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(4)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の意味にもっとも近いものを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～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(d)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からそれぞれ一つ選び，マーク解答用紙の所定欄にマークせよ。</w:t>
      </w:r>
    </w:p>
    <w:p w:rsidR="006B5E1A" w:rsidRPr="00AE7F5F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(1)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 cause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(b) complicate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(c) promote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(d) resolve</w:t>
      </w:r>
    </w:p>
    <w:p w:rsidR="006B5E1A" w:rsidRPr="00AE7F5F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(2)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 closing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(b) decorating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(c) showing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(d) switching</w:t>
      </w:r>
    </w:p>
    <w:p w:rsidR="006B5E1A" w:rsidRPr="007C5D7E" w:rsidRDefault="006B5E1A" w:rsidP="007C5D7E">
      <w:pPr>
        <w:pStyle w:val="1"/>
        <w:tabs>
          <w:tab w:val="left" w:pos="2835"/>
        </w:tabs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(3)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 concerned with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(c) similar to</w:t>
      </w:r>
    </w:p>
    <w:p w:rsidR="006B5E1A" w:rsidRPr="00AE7F5F" w:rsidRDefault="006B5E1A" w:rsidP="007C5D7E">
      <w:pPr>
        <w:pStyle w:val="1"/>
        <w:tabs>
          <w:tab w:val="left" w:pos="2835"/>
        </w:tabs>
        <w:ind w:leftChars="195" w:left="424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(b) 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>dependent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on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(d) tolerant of</w:t>
      </w:r>
    </w:p>
    <w:p w:rsidR="006B5E1A" w:rsidRPr="00AE7F5F" w:rsidRDefault="006B5E1A" w:rsidP="007C5D7E">
      <w:pPr>
        <w:pStyle w:val="1"/>
        <w:tabs>
          <w:tab w:val="left" w:pos="2835"/>
        </w:tabs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(4)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 the capacity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(c) the interest</w:t>
      </w:r>
    </w:p>
    <w:p w:rsidR="006B5E1A" w:rsidRPr="00610297" w:rsidRDefault="006B5E1A" w:rsidP="007C5D7E">
      <w:pPr>
        <w:pStyle w:val="1"/>
        <w:tabs>
          <w:tab w:val="left" w:pos="2835"/>
        </w:tabs>
        <w:ind w:firstLineChars="200" w:firstLine="435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(b) the courage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(d) the motivation</w:t>
      </w: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設問２．空所［イ］～［ホ］を埋めるのにもっとも適当な語を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～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(d)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からそれぞれ一つ選び，マーク解答用紙の所定欄にマークせよ。</w:t>
      </w: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イ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.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 are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(b) be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(c) is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(d) were</w:t>
      </w:r>
    </w:p>
    <w:p w:rsidR="006B5E1A" w:rsidRPr="00A074E9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ロ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.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 academic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(b) distinct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(c) novel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(d) practical</w:t>
      </w: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ハ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.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 apart from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(c) in accordance with</w:t>
      </w:r>
    </w:p>
    <w:p w:rsidR="006B5E1A" w:rsidRPr="00A074E9" w:rsidRDefault="006B5E1A" w:rsidP="006B5E1A">
      <w:pPr>
        <w:pStyle w:val="1"/>
        <w:ind w:firstLineChars="250" w:firstLine="544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(b) due to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(d) regardless of</w:t>
      </w:r>
    </w:p>
    <w:p w:rsidR="006B5E1A" w:rsidRPr="00A074E9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ニ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.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 brings about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(b) fades into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(c) mixes with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(d) slows down</w:t>
      </w:r>
    </w:p>
    <w:p w:rsidR="006B5E1A" w:rsidRDefault="006B5E1A" w:rsidP="007C5D7E">
      <w:pPr>
        <w:pStyle w:val="1"/>
        <w:tabs>
          <w:tab w:val="left" w:pos="4536"/>
        </w:tabs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ホ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.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 carefully and gradually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(c) quickly and efficiently</w:t>
      </w:r>
    </w:p>
    <w:p w:rsidR="006B5E1A" w:rsidRDefault="006B5E1A" w:rsidP="007C5D7E">
      <w:pPr>
        <w:pStyle w:val="1"/>
        <w:tabs>
          <w:tab w:val="left" w:pos="4536"/>
        </w:tabs>
        <w:ind w:firstLineChars="250" w:firstLine="544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lastRenderedPageBreak/>
        <w:t>(b) methodically and conventionally</w:t>
      </w:r>
      <w:r w:rsidR="007C5D7E"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ab/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(d) rationally and punctually</w:t>
      </w:r>
    </w:p>
    <w:p w:rsidR="006B5E1A" w:rsidRPr="00E931CF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設問３．次の１．～４．について，本文の内容にもっとも合うものを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～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(d)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からそれぞれ一つ選び，マーク解答用紙の所定欄にマークせよ。</w:t>
      </w: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</w:p>
    <w:p w:rsidR="006B5E1A" w:rsidRDefault="006B5E1A" w:rsidP="006B5E1A">
      <w:pPr>
        <w:pStyle w:val="1"/>
        <w:ind w:left="566" w:hangingChars="260" w:hanging="566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１．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According to the recent findings of cognitive 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>scientists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,</w:t>
      </w:r>
    </w:p>
    <w:p w:rsidR="006B5E1A" w:rsidRDefault="006B5E1A" w:rsidP="006B5E1A">
      <w:pPr>
        <w:pStyle w:val="1"/>
        <w:ind w:left="566" w:hangingChars="260" w:hanging="566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 students should practice a new topic only after they have mastered the previous one.</w:t>
      </w:r>
    </w:p>
    <w:p w:rsidR="006B5E1A" w:rsidRDefault="006B5E1A" w:rsidP="006B5E1A">
      <w:pPr>
        <w:pStyle w:val="1"/>
        <w:ind w:left="566" w:hangingChars="260" w:hanging="566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(b) students become bored more easily when 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>studying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in the same physical space.</w:t>
      </w:r>
    </w:p>
    <w:p w:rsidR="006B5E1A" w:rsidRDefault="006B5E1A" w:rsidP="006B5E1A">
      <w:pPr>
        <w:pStyle w:val="1"/>
        <w:ind w:left="566" w:hangingChars="260" w:hanging="566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(c)students should practice music and sports to improve their study skills.</w:t>
      </w:r>
    </w:p>
    <w:p w:rsidR="006B5E1A" w:rsidRDefault="006B5E1A" w:rsidP="006B5E1A">
      <w:pPr>
        <w:pStyle w:val="1"/>
        <w:ind w:left="566" w:hangingChars="260" w:hanging="566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(d) students should practice one topic in a single sitting intensely.</w:t>
      </w:r>
    </w:p>
    <w:p w:rsidR="006B5E1A" w:rsidRDefault="006B5E1A" w:rsidP="006B5E1A">
      <w:pPr>
        <w:pStyle w:val="1"/>
        <w:ind w:left="566" w:hangingChars="260" w:hanging="566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</w:p>
    <w:p w:rsidR="006B5E1A" w:rsidRDefault="006B5E1A" w:rsidP="006B5E1A">
      <w:pPr>
        <w:pStyle w:val="1"/>
        <w:ind w:left="566" w:hangingChars="260" w:hanging="566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２．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Varying the location where one studies reinforces memory because</w:t>
      </w:r>
    </w:p>
    <w:p w:rsidR="006B5E1A" w:rsidRDefault="006B5E1A" w:rsidP="006B5E1A">
      <w:pPr>
        <w:pStyle w:val="1"/>
        <w:ind w:left="566" w:hangingChars="260" w:hanging="566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 changing one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>’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s study location allows the brain to rest.</w:t>
      </w:r>
    </w:p>
    <w:p w:rsidR="006B5E1A" w:rsidRDefault="006B5E1A" w:rsidP="006B5E1A">
      <w:pPr>
        <w:pStyle w:val="1"/>
        <w:ind w:left="566" w:hangingChars="260" w:hanging="566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(b) students can associate the concepts they study with 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>multiple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learning contexts.</w:t>
      </w:r>
    </w:p>
    <w:p w:rsidR="006B5E1A" w:rsidRDefault="006B5E1A" w:rsidP="006B5E1A">
      <w:pPr>
        <w:pStyle w:val="1"/>
        <w:ind w:left="566" w:hangingChars="260" w:hanging="566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(c) students can associate the concepts they study with multiple learning contexts.</w:t>
      </w:r>
    </w:p>
    <w:p w:rsidR="006B5E1A" w:rsidRPr="00892141" w:rsidRDefault="006B5E1A" w:rsidP="006B5E1A">
      <w:pPr>
        <w:pStyle w:val="1"/>
        <w:ind w:left="566" w:hangingChars="260" w:hanging="566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(d) students can better remember historical topics, such as America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>’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s Declaration of Independence.</w:t>
      </w: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３．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The cognitive techniques described in the passage are effective</w:t>
      </w: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 for older students.</w:t>
      </w: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(b) for relatively young students.</w:t>
      </w: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(c) for university-level students.</w:t>
      </w:r>
    </w:p>
    <w:p w:rsidR="006B5E1A" w:rsidRPr="00892141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(d) All of the above.</w:t>
      </w: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４．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This article implies that</w:t>
      </w:r>
    </w:p>
    <w:p w:rsidR="006B5E1A" w:rsidRDefault="006B5E1A" w:rsidP="00DC569E">
      <w:pPr>
        <w:pStyle w:val="1"/>
        <w:ind w:leftChars="66" w:left="566" w:hangingChars="194" w:hanging="422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 professionals in order fields should show a greater interest in the cognitive approach.</w:t>
      </w:r>
    </w:p>
    <w:p w:rsidR="006B5E1A" w:rsidRDefault="006B5E1A" w:rsidP="00DC569E">
      <w:pPr>
        <w:pStyle w:val="1"/>
        <w:ind w:leftChars="66" w:left="566" w:hangingChars="194" w:hanging="422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(b)the cognitive approach described substantially improves the performance of even mediocre students.</w:t>
      </w:r>
    </w:p>
    <w:p w:rsidR="006B5E1A" w:rsidRDefault="006B5E1A" w:rsidP="00DC569E">
      <w:pPr>
        <w:pStyle w:val="1"/>
        <w:ind w:leftChars="66" w:left="566" w:hangingChars="194" w:hanging="422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(c) the findings of cognitive scientists generally support the traditional teaching method.</w:t>
      </w:r>
    </w:p>
    <w:p w:rsidR="006B5E1A" w:rsidRDefault="006B5E1A" w:rsidP="00DC569E">
      <w:pPr>
        <w:pStyle w:val="1"/>
        <w:ind w:leftChars="66" w:left="566" w:hangingChars="194" w:hanging="422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(d) to improve study efficiency we should draw not on common sense but on scientific findings.</w:t>
      </w: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設問４．下線部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が指している内容にもっとも合うものを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～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(d)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から一つ選び，マーク解答用紙の所定欄にマークせよ。</w:t>
      </w:r>
    </w:p>
    <w:p w:rsidR="006B5E1A" w:rsidRPr="00892141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(a) allowing intervals of time between one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>’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s study sessions</w:t>
      </w: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(b) changing the location and the duration of one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>’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s study sessions</w:t>
      </w:r>
    </w:p>
    <w:p w:rsidR="006B5E1A" w:rsidRDefault="006B5E1A" w:rsidP="006B5E1A">
      <w:pPr>
        <w:pStyle w:val="1"/>
        <w:rPr>
          <w:rFonts w:ascii="Century" w:eastAsia="ＭＳ 明朝" w:hAnsi="Century" w:cstheme="minorBidi"/>
          <w:color w:val="auto"/>
          <w:kern w:val="2"/>
          <w:sz w:val="21"/>
          <w:szCs w:val="21"/>
        </w:rPr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(c) reviewing several </w:t>
      </w:r>
      <w:r>
        <w:rPr>
          <w:rFonts w:ascii="Century" w:eastAsia="ＭＳ 明朝" w:hAnsi="Century" w:cstheme="minorBidi"/>
          <w:color w:val="auto"/>
          <w:kern w:val="2"/>
          <w:sz w:val="21"/>
          <w:szCs w:val="21"/>
        </w:rPr>
        <w:t>interrelated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 topics in one long session</w:t>
      </w:r>
    </w:p>
    <w:p w:rsidR="00142187" w:rsidRPr="006B5E1A" w:rsidRDefault="006B5E1A" w:rsidP="00202C93">
      <w:pPr>
        <w:pStyle w:val="1"/>
      </w:pP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 xml:space="preserve">　</w:t>
      </w:r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(d) varying the time of da</w:t>
      </w:r>
      <w:bookmarkStart w:id="0" w:name="_GoBack"/>
      <w:bookmarkEnd w:id="0"/>
      <w:r>
        <w:rPr>
          <w:rFonts w:ascii="Century" w:eastAsia="ＭＳ 明朝" w:hAnsi="Century" w:cstheme="minorBidi" w:hint="eastAsia"/>
          <w:color w:val="auto"/>
          <w:kern w:val="2"/>
          <w:sz w:val="21"/>
          <w:szCs w:val="21"/>
        </w:rPr>
        <w:t>y when a student engages in study</w:t>
      </w:r>
    </w:p>
    <w:sectPr w:rsidR="00142187" w:rsidRPr="006B5E1A" w:rsidSect="003639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2" w:code="13"/>
      <w:pgMar w:top="1134" w:right="1134" w:bottom="1134" w:left="1134" w:header="720" w:footer="720" w:gutter="0"/>
      <w:cols w:space="720"/>
      <w:noEndnote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59C" w:rsidRDefault="0092459C" w:rsidP="0043307D">
      <w:r>
        <w:separator/>
      </w:r>
    </w:p>
  </w:endnote>
  <w:endnote w:type="continuationSeparator" w:id="0">
    <w:p w:rsidR="0092459C" w:rsidRDefault="0092459C" w:rsidP="0043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59C" w:rsidRDefault="0092459C" w:rsidP="0043307D">
      <w:r>
        <w:separator/>
      </w:r>
    </w:p>
  </w:footnote>
  <w:footnote w:type="continuationSeparator" w:id="0">
    <w:p w:rsidR="0092459C" w:rsidRDefault="0092459C" w:rsidP="00433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AB"/>
    <w:rsid w:val="000610AB"/>
    <w:rsid w:val="000762DF"/>
    <w:rsid w:val="000C0C1C"/>
    <w:rsid w:val="000D6E1E"/>
    <w:rsid w:val="00142187"/>
    <w:rsid w:val="001F2372"/>
    <w:rsid w:val="00202C93"/>
    <w:rsid w:val="00274B56"/>
    <w:rsid w:val="00331158"/>
    <w:rsid w:val="00363984"/>
    <w:rsid w:val="0043307D"/>
    <w:rsid w:val="00481EF9"/>
    <w:rsid w:val="005834B5"/>
    <w:rsid w:val="005D57A6"/>
    <w:rsid w:val="006B5E1A"/>
    <w:rsid w:val="006D510E"/>
    <w:rsid w:val="007C5D7E"/>
    <w:rsid w:val="00841F88"/>
    <w:rsid w:val="00867B7F"/>
    <w:rsid w:val="00905B94"/>
    <w:rsid w:val="00907465"/>
    <w:rsid w:val="0092459C"/>
    <w:rsid w:val="009A692A"/>
    <w:rsid w:val="00A96091"/>
    <w:rsid w:val="00AA5B2E"/>
    <w:rsid w:val="00AB2B9D"/>
    <w:rsid w:val="00B0391A"/>
    <w:rsid w:val="00B04E49"/>
    <w:rsid w:val="00B35F6E"/>
    <w:rsid w:val="00B748CD"/>
    <w:rsid w:val="00B87FD4"/>
    <w:rsid w:val="00B95987"/>
    <w:rsid w:val="00BA7CD3"/>
    <w:rsid w:val="00CE2117"/>
    <w:rsid w:val="00D721E7"/>
    <w:rsid w:val="00DC569E"/>
    <w:rsid w:val="00DE3D55"/>
    <w:rsid w:val="00F26445"/>
    <w:rsid w:val="00FA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E1A"/>
    <w:pPr>
      <w:widowControl w:val="0"/>
      <w:jc w:val="both"/>
    </w:pPr>
    <w:rPr>
      <w:rFonts w:ascii="Century" w:eastAsia="ＭＳ 明朝" w:hAnsi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  <w:szCs w:val="22"/>
    </w:r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  <w:szCs w:val="22"/>
    </w:rPr>
  </w:style>
  <w:style w:type="character" w:customStyle="1" w:styleId="a6">
    <w:name w:val="フッター (文字)"/>
    <w:basedOn w:val="a0"/>
    <w:link w:val="a5"/>
    <w:uiPriority w:val="99"/>
    <w:rsid w:val="0043307D"/>
  </w:style>
  <w:style w:type="paragraph" w:customStyle="1" w:styleId="1">
    <w:name w:val="本文1"/>
    <w:rsid w:val="006B5E1A"/>
    <w:rPr>
      <w:rFonts w:ascii="ヒラギノ角ゴ Pro W3" w:eastAsia="ヒラギノ角ゴ Pro W3" w:hAnsi="ヒラギノ角ゴ Pro W3" w:cs="Times New Roman"/>
      <w:color w:val="000000"/>
      <w:kern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E1A"/>
    <w:pPr>
      <w:widowControl w:val="0"/>
      <w:jc w:val="both"/>
    </w:pPr>
    <w:rPr>
      <w:rFonts w:ascii="Century" w:eastAsia="ＭＳ 明朝" w:hAnsi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  <w:szCs w:val="22"/>
    </w:r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  <w:szCs w:val="22"/>
    </w:rPr>
  </w:style>
  <w:style w:type="character" w:customStyle="1" w:styleId="a6">
    <w:name w:val="フッター (文字)"/>
    <w:basedOn w:val="a0"/>
    <w:link w:val="a5"/>
    <w:uiPriority w:val="99"/>
    <w:rsid w:val="0043307D"/>
  </w:style>
  <w:style w:type="paragraph" w:customStyle="1" w:styleId="1">
    <w:name w:val="本文1"/>
    <w:rsid w:val="006B5E1A"/>
    <w:rPr>
      <w:rFonts w:ascii="ヒラギノ角ゴ Pro W3" w:eastAsia="ヒラギノ角ゴ Pro W3" w:hAnsi="ヒラギノ角ゴ Pro W3" w:cs="Times New Roman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38C0F-1FF7-4A41-BA6E-1C85E4E80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2015-01-23T07:39:00Z</dcterms:created>
  <dcterms:modified xsi:type="dcterms:W3CDTF">2015-02-18T02:42:00Z</dcterms:modified>
</cp:coreProperties>
</file>